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857" w:rsidRDefault="00365857" w:rsidP="006A0AC2">
      <w:pPr>
        <w:spacing w:line="360" w:lineRule="auto"/>
        <w:ind w:firstLineChars="200" w:firstLine="31680"/>
        <w:rPr>
          <w:sz w:val="24"/>
          <w:szCs w:val="24"/>
          <w:shd w:val="clear" w:color="auto" w:fill="FFFFFF"/>
        </w:rPr>
      </w:pPr>
      <w:r w:rsidRPr="0071778C">
        <w:rPr>
          <w:rFonts w:hint="eastAsia"/>
          <w:sz w:val="24"/>
          <w:szCs w:val="24"/>
          <w:shd w:val="clear" w:color="auto" w:fill="FFFFFF"/>
        </w:rPr>
        <w:t>附</w:t>
      </w:r>
      <w:r>
        <w:rPr>
          <w:rFonts w:hint="eastAsia"/>
          <w:sz w:val="24"/>
          <w:szCs w:val="24"/>
          <w:shd w:val="clear" w:color="auto" w:fill="FFFFFF"/>
        </w:rPr>
        <w:t>：</w:t>
      </w:r>
      <w:r w:rsidRPr="0071778C">
        <w:rPr>
          <w:sz w:val="24"/>
          <w:szCs w:val="24"/>
          <w:shd w:val="clear" w:color="auto" w:fill="FFFFFF"/>
        </w:rPr>
        <w:t>2016</w:t>
      </w:r>
      <w:r w:rsidRPr="0071778C">
        <w:rPr>
          <w:rFonts w:hint="eastAsia"/>
          <w:sz w:val="24"/>
          <w:szCs w:val="24"/>
          <w:shd w:val="clear" w:color="auto" w:fill="FFFFFF"/>
        </w:rPr>
        <w:t>年</w:t>
      </w:r>
      <w:r>
        <w:rPr>
          <w:rFonts w:hint="eastAsia"/>
          <w:sz w:val="24"/>
          <w:szCs w:val="24"/>
          <w:shd w:val="clear" w:color="auto" w:fill="FFFFFF"/>
        </w:rPr>
        <w:t>上海工程技术大学项目资助清单</w:t>
      </w:r>
    </w:p>
    <w:tbl>
      <w:tblPr>
        <w:tblW w:w="10240" w:type="dxa"/>
        <w:jc w:val="center"/>
        <w:tblInd w:w="93" w:type="dxa"/>
        <w:tblLook w:val="00A0"/>
      </w:tblPr>
      <w:tblGrid>
        <w:gridCol w:w="541"/>
        <w:gridCol w:w="1277"/>
        <w:gridCol w:w="1062"/>
        <w:gridCol w:w="1540"/>
        <w:gridCol w:w="4200"/>
        <w:gridCol w:w="1620"/>
      </w:tblGrid>
      <w:tr w:rsidR="00365857" w:rsidRPr="00307E49" w:rsidTr="0071778C">
        <w:trPr>
          <w:trHeight w:val="600"/>
          <w:jc w:val="center"/>
        </w:trPr>
        <w:tc>
          <w:tcPr>
            <w:tcW w:w="541" w:type="dxa"/>
            <w:tcBorders>
              <w:top w:val="single" w:sz="8" w:space="0" w:color="000000"/>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hint="eastAsia"/>
                <w:color w:val="333333"/>
                <w:kern w:val="0"/>
                <w:sz w:val="22"/>
              </w:rPr>
              <w:t>序号</w:t>
            </w:r>
          </w:p>
        </w:tc>
        <w:tc>
          <w:tcPr>
            <w:tcW w:w="1277" w:type="dxa"/>
            <w:tcBorders>
              <w:top w:val="single" w:sz="8" w:space="0" w:color="000000"/>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hint="eastAsia"/>
                <w:color w:val="333333"/>
                <w:kern w:val="0"/>
                <w:sz w:val="22"/>
              </w:rPr>
              <w:t>项目批准号</w:t>
            </w:r>
          </w:p>
        </w:tc>
        <w:tc>
          <w:tcPr>
            <w:tcW w:w="1062" w:type="dxa"/>
            <w:tcBorders>
              <w:top w:val="single" w:sz="8" w:space="0" w:color="000000"/>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hint="eastAsia"/>
                <w:color w:val="333333"/>
                <w:kern w:val="0"/>
                <w:sz w:val="22"/>
              </w:rPr>
              <w:t>负责人</w:t>
            </w:r>
          </w:p>
        </w:tc>
        <w:tc>
          <w:tcPr>
            <w:tcW w:w="1540" w:type="dxa"/>
            <w:tcBorders>
              <w:top w:val="single" w:sz="8" w:space="0" w:color="000000"/>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hint="eastAsia"/>
                <w:color w:val="333333"/>
                <w:kern w:val="0"/>
                <w:sz w:val="22"/>
              </w:rPr>
              <w:t>学院</w:t>
            </w:r>
          </w:p>
        </w:tc>
        <w:tc>
          <w:tcPr>
            <w:tcW w:w="4200" w:type="dxa"/>
            <w:tcBorders>
              <w:top w:val="single" w:sz="8" w:space="0" w:color="000000"/>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hint="eastAsia"/>
                <w:color w:val="333333"/>
                <w:kern w:val="0"/>
                <w:sz w:val="22"/>
              </w:rPr>
              <w:t>项目名称</w:t>
            </w:r>
          </w:p>
        </w:tc>
        <w:tc>
          <w:tcPr>
            <w:tcW w:w="1620" w:type="dxa"/>
            <w:tcBorders>
              <w:top w:val="single" w:sz="8" w:space="0" w:color="000000"/>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hint="eastAsia"/>
                <w:color w:val="333333"/>
                <w:kern w:val="0"/>
                <w:sz w:val="22"/>
              </w:rPr>
              <w:t>项目类别</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11602134</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俞卫琴</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基础教学学院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高维非线性系统多脉冲全局动力学行为及其在动物细胞钙离子传输中的应用</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11602135</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孙艺瑕</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机械工程学院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时滞动力吸振器的控制参数优化和实验实现</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3</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11604203</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徐震</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机械工程学院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非均匀电场诱导下利用水分子媒介作用操控纳米颗粒的理论研究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4</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11604204</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张有凤</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材料工程学院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color w:val="333333"/>
                <w:kern w:val="0"/>
                <w:sz w:val="22"/>
              </w:rPr>
              <w:t>LiTaO3</w:t>
            </w:r>
            <w:r w:rsidRPr="0071778C">
              <w:rPr>
                <w:rFonts w:ascii="Arial" w:hAnsi="Arial" w:cs="Arial" w:hint="eastAsia"/>
                <w:color w:val="333333"/>
                <w:kern w:val="0"/>
                <w:sz w:val="22"/>
              </w:rPr>
              <w:t>压电陶瓷结构缺陷的多角度调控机制及其压电性研究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11604205</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卢晨晖</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机械工程学院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基于飞秒脉冲整形的太赫兹时频域精密控制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6</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11671252</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张子厚</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基础教学学院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w:t>
            </w:r>
            <w:r w:rsidRPr="0071778C">
              <w:rPr>
                <w:rFonts w:ascii="Arial" w:hAnsi="Arial" w:cs="Arial"/>
                <w:color w:val="333333"/>
                <w:kern w:val="0"/>
                <w:sz w:val="22"/>
              </w:rPr>
              <w:t>Banach</w:t>
            </w:r>
            <w:r w:rsidRPr="0071778C">
              <w:rPr>
                <w:rFonts w:ascii="Arial" w:hAnsi="Arial" w:cs="Arial" w:hint="eastAsia"/>
                <w:color w:val="333333"/>
                <w:kern w:val="0"/>
                <w:sz w:val="22"/>
              </w:rPr>
              <w:t>空间几何的最佳逼近相关问题研究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面上项目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7</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21601121</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杨靖霞</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化学化工学院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石墨烯修饰</w:t>
            </w:r>
            <w:r w:rsidRPr="0071778C">
              <w:rPr>
                <w:rFonts w:ascii="Arial" w:hAnsi="Arial" w:cs="Arial"/>
                <w:color w:val="333333"/>
                <w:kern w:val="0"/>
                <w:sz w:val="22"/>
              </w:rPr>
              <w:t>TiO2-SnO2</w:t>
            </w:r>
            <w:r w:rsidRPr="0071778C">
              <w:rPr>
                <w:rFonts w:ascii="Arial" w:hAnsi="Arial" w:cs="Arial" w:hint="eastAsia"/>
                <w:color w:val="333333"/>
                <w:kern w:val="0"/>
                <w:sz w:val="22"/>
              </w:rPr>
              <w:t>混杂光阳极的分子层面结构设计及制备研究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8</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21601122</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王琳琳</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化学化工学院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柔性</w:t>
            </w:r>
            <w:r w:rsidRPr="0071778C">
              <w:rPr>
                <w:rFonts w:ascii="Arial" w:hAnsi="Arial" w:cs="Arial"/>
                <w:color w:val="333333"/>
                <w:kern w:val="0"/>
                <w:sz w:val="22"/>
              </w:rPr>
              <w:t>GeO2/Ge@TiO2</w:t>
            </w:r>
            <w:r w:rsidRPr="0071778C">
              <w:rPr>
                <w:rFonts w:ascii="Arial" w:hAnsi="Arial" w:cs="Arial" w:hint="eastAsia"/>
                <w:color w:val="333333"/>
                <w:kern w:val="0"/>
                <w:sz w:val="22"/>
              </w:rPr>
              <w:t>纳米线复合材料的制备及其储锂性能研究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9</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21673137</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安炜</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化学化工学院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color w:val="333333"/>
                <w:kern w:val="0"/>
                <w:sz w:val="22"/>
              </w:rPr>
              <w:t>Ni</w:t>
            </w:r>
            <w:r w:rsidRPr="0071778C">
              <w:rPr>
                <w:rFonts w:ascii="Arial" w:hAnsi="Arial" w:cs="Arial" w:hint="eastAsia"/>
                <w:color w:val="333333"/>
                <w:kern w:val="0"/>
                <w:sz w:val="22"/>
              </w:rPr>
              <w:t>和</w:t>
            </w:r>
            <w:r w:rsidRPr="0071778C">
              <w:rPr>
                <w:rFonts w:ascii="Arial" w:hAnsi="Arial" w:cs="Arial"/>
                <w:color w:val="333333"/>
                <w:kern w:val="0"/>
                <w:sz w:val="22"/>
              </w:rPr>
              <w:t>NiFe</w:t>
            </w:r>
            <w:r w:rsidRPr="0071778C">
              <w:rPr>
                <w:rFonts w:ascii="Arial" w:hAnsi="Arial" w:cs="Arial" w:hint="eastAsia"/>
                <w:color w:val="333333"/>
                <w:kern w:val="0"/>
                <w:sz w:val="22"/>
              </w:rPr>
              <w:t>催化剂上木质素衍生苯酚类分子加氢脱氧反应机理和微观动力学的理论研究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面上项目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10</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51601110</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马盼</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材料工程学院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高压凝固</w:t>
            </w:r>
            <w:r w:rsidRPr="0071778C">
              <w:rPr>
                <w:rFonts w:ascii="Arial" w:hAnsi="Arial" w:cs="Arial"/>
                <w:color w:val="333333"/>
                <w:kern w:val="0"/>
                <w:sz w:val="22"/>
              </w:rPr>
              <w:t>Al-Cu</w:t>
            </w:r>
            <w:r w:rsidRPr="0071778C">
              <w:rPr>
                <w:rFonts w:ascii="Arial" w:hAnsi="Arial" w:cs="Arial" w:hint="eastAsia"/>
                <w:color w:val="333333"/>
                <w:kern w:val="0"/>
                <w:sz w:val="22"/>
              </w:rPr>
              <w:t>合金组织演变及力学性能研究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11</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51602192</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张艳</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材料工程学院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多孔石墨烯微观结构的电子转移效应及其电化学性能的研究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12</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51602193</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李文尧</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材料工程学院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基于静电纺二氧化锰</w:t>
            </w:r>
            <w:r w:rsidRPr="0071778C">
              <w:rPr>
                <w:rFonts w:ascii="Arial" w:hAnsi="Arial" w:cs="Arial"/>
                <w:color w:val="333333"/>
                <w:kern w:val="0"/>
                <w:sz w:val="22"/>
              </w:rPr>
              <w:t>/</w:t>
            </w:r>
            <w:r w:rsidRPr="0071778C">
              <w:rPr>
                <w:rFonts w:ascii="Arial" w:hAnsi="Arial" w:cs="Arial" w:hint="eastAsia"/>
                <w:color w:val="333333"/>
                <w:kern w:val="0"/>
                <w:sz w:val="22"/>
              </w:rPr>
              <w:t>碳纳米管复合纤维柔性薄膜电极的可控制备及超电容性能研究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13</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51603120</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孔海娟</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材料工程学院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在芳纶无定形区构筑纳米颗粒及其抗光降解分子机理研究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14</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51603121</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李唯真</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化学化工学院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导电纳米基元三维组装结构的设计及聚合物功能材料的制备</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15</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51605274</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胡定玉</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城市轨道交通学院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基于压缩感知和等效源法的内空间噪声源识别方法研究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16</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51605275</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赖磊捷</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机械工程学院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基于固态聚合物电解质的约束电解微加工技术基础研究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17</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51605276</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张培磊</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材料工程学院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高频微振</w:t>
            </w:r>
            <w:r w:rsidRPr="0071778C">
              <w:rPr>
                <w:rFonts w:ascii="Arial" w:hAnsi="Arial" w:cs="Arial"/>
                <w:color w:val="333333"/>
                <w:kern w:val="0"/>
                <w:sz w:val="22"/>
              </w:rPr>
              <w:t>/</w:t>
            </w:r>
            <w:r w:rsidRPr="0071778C">
              <w:rPr>
                <w:rFonts w:ascii="Arial" w:hAnsi="Arial" w:cs="Arial" w:hint="eastAsia"/>
                <w:color w:val="333333"/>
                <w:kern w:val="0"/>
                <w:sz w:val="22"/>
              </w:rPr>
              <w:t>激光协同调控</w:t>
            </w:r>
            <w:r w:rsidRPr="0071778C">
              <w:rPr>
                <w:rFonts w:ascii="Arial" w:hAnsi="Arial" w:cs="Arial"/>
                <w:color w:val="333333"/>
                <w:kern w:val="0"/>
                <w:sz w:val="22"/>
              </w:rPr>
              <w:t>Fe</w:t>
            </w:r>
            <w:r w:rsidRPr="0071778C">
              <w:rPr>
                <w:rFonts w:ascii="Arial" w:hAnsi="Arial" w:cs="Arial" w:hint="eastAsia"/>
                <w:color w:val="333333"/>
                <w:kern w:val="0"/>
                <w:sz w:val="22"/>
              </w:rPr>
              <w:t>基非晶合金涂层搭接区纳米相增塑机理研究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18</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51605277</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苗晓丹</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机械工程学院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基于拓扑和磁路优化的微尺度线性电磁驱动机理研究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19</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51606116</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郭韵</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机械工程学院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天然气加热气化装置非稳态自然对流及介质参与性辐射耦合热流场研究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20</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51608317</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李培刚</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城市轨道交通学院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多场耦合作用下</w:t>
            </w:r>
            <w:r w:rsidRPr="0071778C">
              <w:rPr>
                <w:rFonts w:ascii="Arial" w:hAnsi="Arial" w:cs="Arial"/>
                <w:color w:val="333333"/>
                <w:kern w:val="0"/>
                <w:sz w:val="22"/>
              </w:rPr>
              <w:t>CRTS</w:t>
            </w:r>
            <w:r w:rsidRPr="0071778C">
              <w:rPr>
                <w:rFonts w:ascii="宋体" w:cs="宋体" w:hint="eastAsia"/>
                <w:color w:val="333333"/>
                <w:kern w:val="0"/>
                <w:sz w:val="22"/>
              </w:rPr>
              <w:t>Ⅱ</w:t>
            </w:r>
            <w:r w:rsidRPr="0071778C">
              <w:rPr>
                <w:rFonts w:ascii="Arial" w:hAnsi="Arial" w:cs="Arial" w:hint="eastAsia"/>
                <w:color w:val="333333"/>
                <w:kern w:val="0"/>
                <w:sz w:val="22"/>
              </w:rPr>
              <w:t>型板式轨道非线性屈曲及动力特性研究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21</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51609132</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张心光</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汽车工程学院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船舶操纵运动在线辨识建模与实时预报研究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22</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51675324</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王岩松</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汽车工程学院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高速汽车车内声品质声</w:t>
            </w:r>
            <w:r w:rsidRPr="0071778C">
              <w:rPr>
                <w:rFonts w:ascii="Arial" w:hAnsi="Arial" w:cs="Arial"/>
                <w:color w:val="333333"/>
                <w:kern w:val="0"/>
                <w:sz w:val="22"/>
              </w:rPr>
              <w:t>—</w:t>
            </w:r>
            <w:r w:rsidRPr="0071778C">
              <w:rPr>
                <w:rFonts w:ascii="Arial" w:hAnsi="Arial" w:cs="Arial" w:hint="eastAsia"/>
                <w:color w:val="333333"/>
                <w:kern w:val="0"/>
                <w:sz w:val="22"/>
              </w:rPr>
              <w:t>振混合主动控制方法研究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面上项目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23</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61603241</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吉明明</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工程实训中心</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网络环境下基于量化观测值的系统辨识研究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24</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61603242</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黄勃</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电子电气工程学院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需求变更</w:t>
            </w:r>
            <w:r w:rsidRPr="0071778C">
              <w:rPr>
                <w:rFonts w:ascii="Arial" w:hAnsi="Arial" w:cs="Arial"/>
                <w:color w:val="333333"/>
                <w:kern w:val="0"/>
                <w:sz w:val="22"/>
              </w:rPr>
              <w:t>\</w:t>
            </w:r>
            <w:r w:rsidRPr="0071778C">
              <w:rPr>
                <w:rFonts w:ascii="Arial" w:hAnsi="Arial" w:cs="Arial" w:hint="eastAsia"/>
                <w:color w:val="333333"/>
                <w:kern w:val="0"/>
                <w:sz w:val="22"/>
              </w:rPr>
              <w:t>系统演化环境下的特征化需求模型的代码综合方法</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25</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61604094</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平云霞</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基础教学学院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color w:val="333333"/>
                <w:kern w:val="0"/>
                <w:sz w:val="22"/>
              </w:rPr>
              <w:t>Ti</w:t>
            </w:r>
            <w:r w:rsidRPr="0071778C">
              <w:rPr>
                <w:rFonts w:ascii="Arial" w:hAnsi="Arial" w:cs="Arial" w:hint="eastAsia"/>
                <w:color w:val="333333"/>
                <w:kern w:val="0"/>
                <w:sz w:val="22"/>
              </w:rPr>
              <w:t>调节</w:t>
            </w:r>
            <w:r w:rsidRPr="0071778C">
              <w:rPr>
                <w:rFonts w:ascii="Arial" w:hAnsi="Arial" w:cs="Arial"/>
                <w:color w:val="333333"/>
                <w:kern w:val="0"/>
                <w:sz w:val="22"/>
              </w:rPr>
              <w:t>Ni/SiGe</w:t>
            </w:r>
            <w:r w:rsidRPr="0071778C">
              <w:rPr>
                <w:rFonts w:ascii="Arial" w:hAnsi="Arial" w:cs="Arial" w:hint="eastAsia"/>
                <w:color w:val="333333"/>
                <w:kern w:val="0"/>
                <w:sz w:val="22"/>
              </w:rPr>
              <w:t>固相反应机理及单晶</w:t>
            </w:r>
            <w:r w:rsidRPr="0071778C">
              <w:rPr>
                <w:rFonts w:ascii="Arial" w:hAnsi="Arial" w:cs="Arial"/>
                <w:color w:val="333333"/>
                <w:kern w:val="0"/>
                <w:sz w:val="22"/>
              </w:rPr>
              <w:t>NiSiGe</w:t>
            </w:r>
            <w:r w:rsidRPr="0071778C">
              <w:rPr>
                <w:rFonts w:ascii="Arial" w:hAnsi="Arial" w:cs="Arial" w:hint="eastAsia"/>
                <w:color w:val="333333"/>
                <w:kern w:val="0"/>
                <w:sz w:val="22"/>
              </w:rPr>
              <w:t>制备和特性研究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26</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61673257</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童东兵</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电子电气工程学院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鞅驱动的随机神经网络自适应状态估计与最优控制</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面上项目</w:t>
            </w:r>
          </w:p>
        </w:tc>
      </w:tr>
      <w:tr w:rsidR="00365857" w:rsidRPr="00307E49" w:rsidTr="0071778C">
        <w:trPr>
          <w:trHeight w:val="600"/>
          <w:jc w:val="center"/>
        </w:trPr>
        <w:tc>
          <w:tcPr>
            <w:tcW w:w="541" w:type="dxa"/>
            <w:tcBorders>
              <w:top w:val="nil"/>
              <w:left w:val="single" w:sz="4" w:space="0" w:color="000000"/>
              <w:bottom w:val="single" w:sz="8"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27</w:t>
            </w:r>
          </w:p>
        </w:tc>
        <w:tc>
          <w:tcPr>
            <w:tcW w:w="1277" w:type="dxa"/>
            <w:tcBorders>
              <w:top w:val="nil"/>
              <w:left w:val="nil"/>
              <w:bottom w:val="single" w:sz="8"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61673258</w:t>
            </w:r>
          </w:p>
        </w:tc>
        <w:tc>
          <w:tcPr>
            <w:tcW w:w="1062"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游晓明</w:t>
            </w:r>
          </w:p>
        </w:tc>
        <w:tc>
          <w:tcPr>
            <w:tcW w:w="154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电子电气工程学院</w:t>
            </w:r>
          </w:p>
        </w:tc>
        <w:tc>
          <w:tcPr>
            <w:tcW w:w="420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基于共演化博弈理论的动态环境下群体协同演化机制研究及其应用</w:t>
            </w:r>
          </w:p>
        </w:tc>
        <w:tc>
          <w:tcPr>
            <w:tcW w:w="1620" w:type="dxa"/>
            <w:tcBorders>
              <w:top w:val="nil"/>
              <w:left w:val="nil"/>
              <w:bottom w:val="single" w:sz="8"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面上项目</w:t>
            </w:r>
          </w:p>
        </w:tc>
      </w:tr>
      <w:tr w:rsidR="00365857" w:rsidRPr="00307E49" w:rsidTr="0071778C">
        <w:trPr>
          <w:trHeight w:val="600"/>
          <w:jc w:val="center"/>
        </w:trPr>
        <w:tc>
          <w:tcPr>
            <w:tcW w:w="541" w:type="dxa"/>
            <w:tcBorders>
              <w:top w:val="nil"/>
              <w:left w:val="single" w:sz="4" w:space="0" w:color="000000"/>
              <w:bottom w:val="single" w:sz="4" w:space="0" w:color="000000"/>
              <w:right w:val="single" w:sz="8" w:space="0" w:color="000000"/>
            </w:tcBorders>
            <w:noWrap/>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28</w:t>
            </w:r>
          </w:p>
        </w:tc>
        <w:tc>
          <w:tcPr>
            <w:tcW w:w="1277" w:type="dxa"/>
            <w:tcBorders>
              <w:top w:val="nil"/>
              <w:left w:val="nil"/>
              <w:bottom w:val="single" w:sz="4" w:space="0" w:color="000000"/>
              <w:right w:val="single" w:sz="8" w:space="0" w:color="000000"/>
            </w:tcBorders>
            <w:vAlign w:val="center"/>
          </w:tcPr>
          <w:p w:rsidR="00365857" w:rsidRPr="0071778C" w:rsidRDefault="00365857" w:rsidP="0071778C">
            <w:pPr>
              <w:widowControl/>
              <w:jc w:val="center"/>
              <w:rPr>
                <w:rFonts w:ascii="Arial" w:hAnsi="Arial" w:cs="Arial"/>
                <w:color w:val="333333"/>
                <w:kern w:val="0"/>
                <w:sz w:val="22"/>
              </w:rPr>
            </w:pPr>
            <w:r w:rsidRPr="0071778C">
              <w:rPr>
                <w:rFonts w:ascii="Arial" w:hAnsi="Arial" w:cs="Arial"/>
                <w:color w:val="333333"/>
                <w:kern w:val="0"/>
                <w:sz w:val="22"/>
              </w:rPr>
              <w:t>71601110</w:t>
            </w:r>
          </w:p>
        </w:tc>
        <w:tc>
          <w:tcPr>
            <w:tcW w:w="1062" w:type="dxa"/>
            <w:tcBorders>
              <w:top w:val="nil"/>
              <w:left w:val="nil"/>
              <w:bottom w:val="single" w:sz="4"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胡华</w:t>
            </w:r>
          </w:p>
        </w:tc>
        <w:tc>
          <w:tcPr>
            <w:tcW w:w="1540" w:type="dxa"/>
            <w:tcBorders>
              <w:top w:val="nil"/>
              <w:left w:val="nil"/>
              <w:bottom w:val="single" w:sz="4" w:space="0" w:color="000000"/>
              <w:right w:val="single" w:sz="8" w:space="0" w:color="000000"/>
            </w:tcBorders>
            <w:vAlign w:val="center"/>
          </w:tcPr>
          <w:p w:rsidR="00365857" w:rsidRPr="0071778C" w:rsidRDefault="00365857" w:rsidP="0071778C">
            <w:pPr>
              <w:widowControl/>
              <w:jc w:val="left"/>
              <w:rPr>
                <w:rFonts w:ascii="宋体" w:cs="宋体"/>
                <w:color w:val="333333"/>
                <w:kern w:val="0"/>
                <w:sz w:val="22"/>
              </w:rPr>
            </w:pPr>
            <w:r w:rsidRPr="0071778C">
              <w:rPr>
                <w:rFonts w:ascii="宋体" w:hAnsi="宋体" w:cs="宋体" w:hint="eastAsia"/>
                <w:color w:val="333333"/>
                <w:kern w:val="0"/>
                <w:sz w:val="22"/>
              </w:rPr>
              <w:t>城市轨道交通学院</w:t>
            </w:r>
          </w:p>
        </w:tc>
        <w:tc>
          <w:tcPr>
            <w:tcW w:w="4200" w:type="dxa"/>
            <w:tcBorders>
              <w:top w:val="nil"/>
              <w:left w:val="nil"/>
              <w:bottom w:val="single" w:sz="4"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公交桥接疏运系统动态建模与优化</w:t>
            </w:r>
          </w:p>
        </w:tc>
        <w:tc>
          <w:tcPr>
            <w:tcW w:w="1620" w:type="dxa"/>
            <w:tcBorders>
              <w:top w:val="nil"/>
              <w:left w:val="nil"/>
              <w:bottom w:val="single" w:sz="4" w:space="0" w:color="000000"/>
              <w:right w:val="single" w:sz="8" w:space="0" w:color="000000"/>
            </w:tcBorders>
            <w:vAlign w:val="center"/>
          </w:tcPr>
          <w:p w:rsidR="00365857" w:rsidRPr="0071778C" w:rsidRDefault="00365857" w:rsidP="0071778C">
            <w:pPr>
              <w:widowControl/>
              <w:jc w:val="left"/>
              <w:rPr>
                <w:rFonts w:ascii="Arial" w:hAnsi="Arial" w:cs="Arial"/>
                <w:color w:val="333333"/>
                <w:kern w:val="0"/>
                <w:sz w:val="22"/>
              </w:rPr>
            </w:pPr>
            <w:r w:rsidRPr="0071778C">
              <w:rPr>
                <w:rFonts w:ascii="Arial" w:hAnsi="Arial" w:cs="Arial" w:hint="eastAsia"/>
                <w:color w:val="333333"/>
                <w:kern w:val="0"/>
                <w:sz w:val="22"/>
              </w:rPr>
              <w:t>青年科学基金项目</w:t>
            </w:r>
          </w:p>
        </w:tc>
      </w:tr>
    </w:tbl>
    <w:p w:rsidR="00365857" w:rsidRPr="0071778C" w:rsidRDefault="00365857" w:rsidP="00365857">
      <w:pPr>
        <w:spacing w:line="360" w:lineRule="auto"/>
        <w:ind w:firstLineChars="200" w:firstLine="31680"/>
        <w:rPr>
          <w:sz w:val="24"/>
          <w:szCs w:val="24"/>
          <w:shd w:val="clear" w:color="auto" w:fill="FFFFFF"/>
        </w:rPr>
      </w:pPr>
    </w:p>
    <w:sectPr w:rsidR="00365857" w:rsidRPr="0071778C" w:rsidSect="00523A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162"/>
    <w:rsid w:val="00002773"/>
    <w:rsid w:val="002323E2"/>
    <w:rsid w:val="00307E49"/>
    <w:rsid w:val="00365857"/>
    <w:rsid w:val="00453E19"/>
    <w:rsid w:val="00523AB2"/>
    <w:rsid w:val="006A0AC2"/>
    <w:rsid w:val="0071778C"/>
    <w:rsid w:val="0080535F"/>
    <w:rsid w:val="008D089D"/>
    <w:rsid w:val="00B85162"/>
    <w:rsid w:val="00B9093F"/>
    <w:rsid w:val="00BF14D9"/>
    <w:rsid w:val="00CF32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AB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8184360">
      <w:marLeft w:val="0"/>
      <w:marRight w:val="0"/>
      <w:marTop w:val="0"/>
      <w:marBottom w:val="0"/>
      <w:divBdr>
        <w:top w:val="none" w:sz="0" w:space="0" w:color="auto"/>
        <w:left w:val="none" w:sz="0" w:space="0" w:color="auto"/>
        <w:bottom w:val="none" w:sz="0" w:space="0" w:color="auto"/>
        <w:right w:val="none" w:sz="0" w:space="0" w:color="auto"/>
      </w:divBdr>
      <w:divsChild>
        <w:div w:id="1118184356">
          <w:marLeft w:val="0"/>
          <w:marRight w:val="0"/>
          <w:marTop w:val="0"/>
          <w:marBottom w:val="0"/>
          <w:divBdr>
            <w:top w:val="none" w:sz="0" w:space="0" w:color="auto"/>
            <w:left w:val="none" w:sz="0" w:space="0" w:color="auto"/>
            <w:bottom w:val="none" w:sz="0" w:space="0" w:color="auto"/>
            <w:right w:val="none" w:sz="0" w:space="0" w:color="auto"/>
          </w:divBdr>
          <w:divsChild>
            <w:div w:id="1118184363">
              <w:marLeft w:val="0"/>
              <w:marRight w:val="0"/>
              <w:marTop w:val="0"/>
              <w:marBottom w:val="0"/>
              <w:divBdr>
                <w:top w:val="none" w:sz="0" w:space="0" w:color="auto"/>
                <w:left w:val="none" w:sz="0" w:space="0" w:color="auto"/>
                <w:bottom w:val="none" w:sz="0" w:space="0" w:color="auto"/>
                <w:right w:val="none" w:sz="0" w:space="0" w:color="auto"/>
              </w:divBdr>
              <w:divsChild>
                <w:div w:id="1118184359">
                  <w:marLeft w:val="0"/>
                  <w:marRight w:val="0"/>
                  <w:marTop w:val="0"/>
                  <w:marBottom w:val="0"/>
                  <w:divBdr>
                    <w:top w:val="none" w:sz="0" w:space="0" w:color="auto"/>
                    <w:left w:val="none" w:sz="0" w:space="0" w:color="auto"/>
                    <w:bottom w:val="none" w:sz="0" w:space="0" w:color="auto"/>
                    <w:right w:val="none" w:sz="0" w:space="0" w:color="auto"/>
                  </w:divBdr>
                  <w:divsChild>
                    <w:div w:id="1118184361">
                      <w:marLeft w:val="0"/>
                      <w:marRight w:val="0"/>
                      <w:marTop w:val="0"/>
                      <w:marBottom w:val="0"/>
                      <w:divBdr>
                        <w:top w:val="none" w:sz="0" w:space="0" w:color="auto"/>
                        <w:left w:val="none" w:sz="0" w:space="0" w:color="auto"/>
                        <w:bottom w:val="none" w:sz="0" w:space="0" w:color="auto"/>
                        <w:right w:val="none" w:sz="0" w:space="0" w:color="auto"/>
                      </w:divBdr>
                      <w:divsChild>
                        <w:div w:id="11181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84362">
      <w:marLeft w:val="0"/>
      <w:marRight w:val="0"/>
      <w:marTop w:val="0"/>
      <w:marBottom w:val="0"/>
      <w:divBdr>
        <w:top w:val="none" w:sz="0" w:space="0" w:color="auto"/>
        <w:left w:val="none" w:sz="0" w:space="0" w:color="auto"/>
        <w:bottom w:val="none" w:sz="0" w:space="0" w:color="auto"/>
        <w:right w:val="none" w:sz="0" w:space="0" w:color="auto"/>
      </w:divBdr>
    </w:div>
    <w:div w:id="1118184364">
      <w:marLeft w:val="0"/>
      <w:marRight w:val="0"/>
      <w:marTop w:val="0"/>
      <w:marBottom w:val="0"/>
      <w:divBdr>
        <w:top w:val="none" w:sz="0" w:space="0" w:color="auto"/>
        <w:left w:val="none" w:sz="0" w:space="0" w:color="auto"/>
        <w:bottom w:val="none" w:sz="0" w:space="0" w:color="auto"/>
        <w:right w:val="none" w:sz="0" w:space="0" w:color="auto"/>
      </w:divBdr>
      <w:divsChild>
        <w:div w:id="1118184355">
          <w:marLeft w:val="0"/>
          <w:marRight w:val="0"/>
          <w:marTop w:val="495"/>
          <w:marBottom w:val="0"/>
          <w:divBdr>
            <w:top w:val="none" w:sz="0" w:space="0" w:color="auto"/>
            <w:left w:val="none" w:sz="0" w:space="0" w:color="auto"/>
            <w:bottom w:val="none" w:sz="0" w:space="0" w:color="auto"/>
            <w:right w:val="none" w:sz="0" w:space="0" w:color="auto"/>
          </w:divBdr>
          <w:divsChild>
            <w:div w:id="11181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4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256</Words>
  <Characters>1463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附：2016年上海工程技术大学项目资助清单</dc:title>
  <dc:subject/>
  <dc:creator>user</dc:creator>
  <cp:keywords/>
  <dc:description/>
  <cp:lastModifiedBy>微软用户</cp:lastModifiedBy>
  <cp:revision>2</cp:revision>
  <dcterms:created xsi:type="dcterms:W3CDTF">2016-08-17T08:43:00Z</dcterms:created>
  <dcterms:modified xsi:type="dcterms:W3CDTF">2016-08-17T08:43:00Z</dcterms:modified>
</cp:coreProperties>
</file>